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00" w:rsidRDefault="00BC1000" w:rsidP="004846BE">
      <w:pPr>
        <w:pBdr>
          <w:bottom w:val="single" w:sz="4" w:space="1" w:color="auto"/>
        </w:pBdr>
        <w:jc w:val="right"/>
        <w:rPr>
          <w:rFonts w:ascii="Georgia" w:hAnsi="Georgia"/>
          <w:sz w:val="24"/>
        </w:rPr>
      </w:pPr>
      <w:r w:rsidRPr="00BC1000">
        <w:rPr>
          <w:rFonts w:ascii="Georgia" w:hAnsi="Georgia"/>
          <w:noProof/>
          <w:sz w:val="24"/>
        </w:rPr>
        <w:drawing>
          <wp:anchor distT="0" distB="0" distL="114300" distR="114300" simplePos="0" relativeHeight="251658240" behindDoc="1" locked="0" layoutInCell="1" allowOverlap="1" wp14:anchorId="45A45F44" wp14:editId="4DE77D5B">
            <wp:simplePos x="0" y="0"/>
            <wp:positionH relativeFrom="margin">
              <wp:align>left</wp:align>
            </wp:positionH>
            <wp:positionV relativeFrom="paragraph">
              <wp:posOffset>-124146</wp:posOffset>
            </wp:positionV>
            <wp:extent cx="2143125" cy="6311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Student Life_Flush Left_Black_TM.png"/>
                    <pic:cNvPicPr/>
                  </pic:nvPicPr>
                  <pic:blipFill rotWithShape="1">
                    <a:blip r:embed="rId5" cstate="print">
                      <a:extLst>
                        <a:ext uri="{28A0092B-C50C-407E-A947-70E740481C1C}">
                          <a14:useLocalDpi xmlns:a14="http://schemas.microsoft.com/office/drawing/2010/main" val="0"/>
                        </a:ext>
                      </a:extLst>
                    </a:blip>
                    <a:srcRect b="24631"/>
                    <a:stretch/>
                  </pic:blipFill>
                  <pic:spPr bwMode="auto">
                    <a:xfrm>
                      <a:off x="0" y="0"/>
                      <a:ext cx="2143125" cy="631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DF0" w:rsidRPr="00BC1000" w:rsidRDefault="00684DF0" w:rsidP="004846BE">
      <w:pPr>
        <w:pBdr>
          <w:bottom w:val="single" w:sz="4" w:space="1" w:color="auto"/>
        </w:pBdr>
        <w:jc w:val="right"/>
        <w:rPr>
          <w:rFonts w:ascii="Georgia" w:hAnsi="Georgia"/>
          <w:sz w:val="24"/>
        </w:rPr>
      </w:pPr>
      <w:r w:rsidRPr="00BC1000">
        <w:rPr>
          <w:rFonts w:ascii="Georgia" w:hAnsi="Georgia"/>
          <w:sz w:val="24"/>
        </w:rPr>
        <w:t xml:space="preserve">How to Become a </w:t>
      </w:r>
      <w:r w:rsidR="00E8592A">
        <w:rPr>
          <w:rFonts w:ascii="Georgia" w:hAnsi="Georgia"/>
          <w:sz w:val="24"/>
        </w:rPr>
        <w:t>Student Representative</w:t>
      </w:r>
      <w:r w:rsidR="004846BE" w:rsidRPr="00BC1000">
        <w:rPr>
          <w:rFonts w:ascii="Georgia" w:hAnsi="Georgia"/>
          <w:sz w:val="24"/>
        </w:rPr>
        <w:t xml:space="preserve"> </w:t>
      </w:r>
    </w:p>
    <w:p w:rsidR="004846BE" w:rsidRPr="00BC1000" w:rsidRDefault="004846BE" w:rsidP="004846BE">
      <w:pPr>
        <w:pBdr>
          <w:bottom w:val="single" w:sz="4" w:space="1" w:color="auto"/>
        </w:pBdr>
        <w:jc w:val="right"/>
        <w:rPr>
          <w:rFonts w:ascii="Georgia" w:hAnsi="Georgia"/>
          <w:sz w:val="24"/>
        </w:rPr>
      </w:pPr>
      <w:proofErr w:type="gramStart"/>
      <w:r w:rsidRPr="00BC1000">
        <w:rPr>
          <w:rFonts w:ascii="Georgia" w:hAnsi="Georgia"/>
          <w:sz w:val="24"/>
        </w:rPr>
        <w:t>for</w:t>
      </w:r>
      <w:proofErr w:type="gramEnd"/>
      <w:r w:rsidRPr="00BC1000">
        <w:rPr>
          <w:rFonts w:ascii="Georgia" w:hAnsi="Georgia"/>
          <w:sz w:val="24"/>
        </w:rPr>
        <w:t xml:space="preserve"> </w:t>
      </w:r>
      <w:r w:rsidR="00684DF0" w:rsidRPr="00BC1000">
        <w:rPr>
          <w:rFonts w:ascii="Georgia" w:hAnsi="Georgia"/>
          <w:sz w:val="24"/>
        </w:rPr>
        <w:t>Student Government Association</w:t>
      </w:r>
    </w:p>
    <w:p w:rsidR="004846BE" w:rsidRPr="00BC1000" w:rsidRDefault="004846BE" w:rsidP="004846BE"/>
    <w:p w:rsidR="005F4459" w:rsidRPr="00BC1000" w:rsidRDefault="005F4459" w:rsidP="004846BE">
      <w:pPr>
        <w:rPr>
          <w:b/>
        </w:rPr>
      </w:pPr>
      <w:r w:rsidRPr="00BC1000">
        <w:rPr>
          <w:b/>
          <w:sz w:val="24"/>
        </w:rPr>
        <w:t xml:space="preserve">About the Student </w:t>
      </w:r>
      <w:r w:rsidR="00684DF0" w:rsidRPr="00BC1000">
        <w:rPr>
          <w:b/>
          <w:sz w:val="24"/>
        </w:rPr>
        <w:t>Government Association</w:t>
      </w:r>
    </w:p>
    <w:p w:rsidR="00DB5245" w:rsidRPr="00BC1000" w:rsidRDefault="00DB5245" w:rsidP="00DB5245">
      <w:pPr>
        <w:rPr>
          <w:rFonts w:ascii="Calibri" w:hAnsi="Calibri" w:cs="Calibri"/>
        </w:rPr>
      </w:pPr>
      <w:r w:rsidRPr="00BC1000">
        <w:rPr>
          <w:rFonts w:ascii="Calibri" w:hAnsi="Calibri" w:cs="Calibri"/>
        </w:rPr>
        <w:t>The Carl Sandburg College Student Government Association (SGA) is the officially recognized student organization, which acts as the entity through which students are able to provide input into the internal policies of the college.  Authority to represent Sandburg students is entrusted to the SGA by the students of Sandburg, through the election of student representatives and officers.</w:t>
      </w:r>
    </w:p>
    <w:p w:rsidR="00DB5245" w:rsidRPr="00BC1000" w:rsidRDefault="00DB5245" w:rsidP="00DB5245">
      <w:pPr>
        <w:tabs>
          <w:tab w:val="left" w:pos="360"/>
          <w:tab w:val="left" w:pos="720"/>
        </w:tabs>
      </w:pPr>
    </w:p>
    <w:p w:rsidR="00DB5245" w:rsidRPr="00BC1000" w:rsidRDefault="00DB5245" w:rsidP="00DB5245">
      <w:pPr>
        <w:tabs>
          <w:tab w:val="left" w:pos="360"/>
          <w:tab w:val="left" w:pos="720"/>
        </w:tabs>
      </w:pPr>
      <w:r w:rsidRPr="00BC1000">
        <w:t xml:space="preserve">The responsibilities of SGA are as follows: </w:t>
      </w:r>
    </w:p>
    <w:p w:rsidR="00DB5245" w:rsidRPr="00BC1000" w:rsidRDefault="00DB5245" w:rsidP="00DB5245">
      <w:pPr>
        <w:numPr>
          <w:ilvl w:val="0"/>
          <w:numId w:val="7"/>
        </w:numPr>
        <w:tabs>
          <w:tab w:val="left" w:pos="360"/>
        </w:tabs>
        <w:ind w:left="360"/>
        <w:jc w:val="both"/>
        <w:rPr>
          <w:rFonts w:ascii="Calibri" w:hAnsi="Calibri" w:cs="Calibri"/>
        </w:rPr>
      </w:pPr>
      <w:r w:rsidRPr="00BC1000">
        <w:rPr>
          <w:rFonts w:ascii="Calibri" w:hAnsi="Calibri" w:cs="Calibri"/>
        </w:rPr>
        <w:t>Protect and advance, at all times, the rights of all students attending Carl Sandburg College;</w:t>
      </w:r>
    </w:p>
    <w:p w:rsidR="00DB5245" w:rsidRPr="00BC1000" w:rsidRDefault="00DB5245" w:rsidP="00DB5245">
      <w:pPr>
        <w:numPr>
          <w:ilvl w:val="0"/>
          <w:numId w:val="7"/>
        </w:numPr>
        <w:tabs>
          <w:tab w:val="left" w:pos="360"/>
        </w:tabs>
        <w:ind w:left="360"/>
        <w:jc w:val="both"/>
        <w:rPr>
          <w:rFonts w:ascii="Calibri" w:hAnsi="Calibri" w:cs="Calibri"/>
        </w:rPr>
      </w:pPr>
      <w:r w:rsidRPr="00BC1000">
        <w:rPr>
          <w:rFonts w:ascii="Calibri" w:hAnsi="Calibri" w:cs="Calibri"/>
        </w:rPr>
        <w:t>Organize students' initiative into a singular structure where planning and participation in college events and policies is emphasized;</w:t>
      </w:r>
    </w:p>
    <w:p w:rsidR="00DB5245" w:rsidRPr="00BC1000" w:rsidRDefault="00DB5245" w:rsidP="00DB5245">
      <w:pPr>
        <w:numPr>
          <w:ilvl w:val="0"/>
          <w:numId w:val="7"/>
        </w:numPr>
        <w:tabs>
          <w:tab w:val="left" w:pos="360"/>
        </w:tabs>
        <w:ind w:left="360"/>
        <w:jc w:val="both"/>
        <w:rPr>
          <w:rFonts w:ascii="Calibri" w:hAnsi="Calibri" w:cs="Calibri"/>
        </w:rPr>
      </w:pPr>
      <w:r w:rsidRPr="00BC1000">
        <w:rPr>
          <w:rFonts w:ascii="Calibri" w:hAnsi="Calibri" w:cs="Calibri"/>
        </w:rPr>
        <w:t>Encourage cooperation through programming, decision-making, delegation of responsibilities and evaluation pertinent to college events and policies;</w:t>
      </w:r>
    </w:p>
    <w:p w:rsidR="00DB5245" w:rsidRPr="00BC1000" w:rsidRDefault="00DB5245" w:rsidP="00DB5245">
      <w:pPr>
        <w:numPr>
          <w:ilvl w:val="0"/>
          <w:numId w:val="7"/>
        </w:numPr>
        <w:tabs>
          <w:tab w:val="left" w:pos="360"/>
        </w:tabs>
        <w:ind w:left="360"/>
        <w:rPr>
          <w:rFonts w:ascii="Calibri" w:hAnsi="Calibri" w:cs="Calibri"/>
        </w:rPr>
      </w:pPr>
      <w:r w:rsidRPr="00BC1000">
        <w:rPr>
          <w:rFonts w:ascii="Calibri" w:hAnsi="Calibri" w:cs="Calibri"/>
        </w:rPr>
        <w:t>Encourage communication through presentation and discussion of ideas at regularly scheduled, open-forum meetings;</w:t>
      </w:r>
    </w:p>
    <w:p w:rsidR="00DB5245" w:rsidRPr="00BC1000" w:rsidRDefault="00DB5245" w:rsidP="00DB5245">
      <w:pPr>
        <w:numPr>
          <w:ilvl w:val="0"/>
          <w:numId w:val="7"/>
        </w:numPr>
        <w:tabs>
          <w:tab w:val="left" w:pos="360"/>
        </w:tabs>
        <w:ind w:left="360"/>
        <w:jc w:val="both"/>
        <w:rPr>
          <w:rFonts w:ascii="Calibri" w:hAnsi="Calibri" w:cs="Calibri"/>
        </w:rPr>
      </w:pPr>
      <w:r w:rsidRPr="00BC1000">
        <w:rPr>
          <w:rFonts w:ascii="Calibri" w:hAnsi="Calibri" w:cs="Calibri"/>
        </w:rPr>
        <w:t>Promote academic and social policies which will facilitate the self-development of each student;</w:t>
      </w:r>
    </w:p>
    <w:p w:rsidR="00DB5245" w:rsidRPr="00BC1000" w:rsidRDefault="00DB5245" w:rsidP="00DB5245">
      <w:pPr>
        <w:numPr>
          <w:ilvl w:val="0"/>
          <w:numId w:val="7"/>
        </w:numPr>
        <w:tabs>
          <w:tab w:val="left" w:pos="360"/>
        </w:tabs>
        <w:ind w:left="360"/>
        <w:jc w:val="both"/>
        <w:rPr>
          <w:rFonts w:ascii="Calibri" w:hAnsi="Calibri" w:cs="Calibri"/>
        </w:rPr>
      </w:pPr>
      <w:r w:rsidRPr="00BC1000">
        <w:rPr>
          <w:rFonts w:ascii="Calibri" w:hAnsi="Calibri" w:cs="Calibri"/>
        </w:rPr>
        <w:t>Provide a means for establishing and maintaining of close relationships among students, staff, faculty, administrators, and the outside community;</w:t>
      </w:r>
    </w:p>
    <w:p w:rsidR="00DB5245" w:rsidRPr="00BC1000" w:rsidRDefault="00DB5245" w:rsidP="00DB5245">
      <w:pPr>
        <w:numPr>
          <w:ilvl w:val="0"/>
          <w:numId w:val="7"/>
        </w:numPr>
        <w:tabs>
          <w:tab w:val="left" w:pos="360"/>
        </w:tabs>
        <w:ind w:left="360"/>
        <w:jc w:val="both"/>
        <w:rPr>
          <w:rFonts w:ascii="Calibri" w:hAnsi="Calibri" w:cs="Calibri"/>
        </w:rPr>
      </w:pPr>
      <w:r w:rsidRPr="00BC1000">
        <w:rPr>
          <w:rFonts w:ascii="Calibri" w:hAnsi="Calibri" w:cs="Calibri"/>
        </w:rPr>
        <w:t>Make recommendations to the administration and faculty relative to any topic which affects the student body;</w:t>
      </w:r>
    </w:p>
    <w:p w:rsidR="00DB5245" w:rsidRPr="00BC1000" w:rsidRDefault="00DB5245" w:rsidP="00DB5245">
      <w:pPr>
        <w:numPr>
          <w:ilvl w:val="0"/>
          <w:numId w:val="7"/>
        </w:numPr>
        <w:tabs>
          <w:tab w:val="left" w:pos="360"/>
        </w:tabs>
        <w:ind w:left="360"/>
        <w:rPr>
          <w:rFonts w:ascii="Calibri" w:hAnsi="Calibri" w:cs="Calibri"/>
        </w:rPr>
      </w:pPr>
      <w:r w:rsidRPr="00BC1000">
        <w:rPr>
          <w:rFonts w:ascii="Calibri" w:hAnsi="Calibri" w:cs="Calibri"/>
        </w:rPr>
        <w:t>Charter all student organizations and clubs on campus;</w:t>
      </w:r>
    </w:p>
    <w:p w:rsidR="00DB5245" w:rsidRPr="00BC1000" w:rsidRDefault="00DB5245" w:rsidP="00DB5245">
      <w:pPr>
        <w:pStyle w:val="ListParagraph"/>
        <w:numPr>
          <w:ilvl w:val="0"/>
          <w:numId w:val="7"/>
        </w:numPr>
        <w:tabs>
          <w:tab w:val="left" w:pos="360"/>
        </w:tabs>
        <w:ind w:left="360"/>
        <w:rPr>
          <w:rFonts w:ascii="Calibri" w:hAnsi="Calibri" w:cs="Calibri"/>
        </w:rPr>
      </w:pPr>
      <w:r w:rsidRPr="00BC1000">
        <w:rPr>
          <w:rFonts w:ascii="Calibri" w:hAnsi="Calibri" w:cs="Calibri"/>
        </w:rPr>
        <w:t>Provide an opportunity for a representative form of self-government for the entire student body of Carl Sandburg College; and</w:t>
      </w:r>
    </w:p>
    <w:p w:rsidR="00B9440C" w:rsidRPr="00BC1000" w:rsidRDefault="00DB5245" w:rsidP="00DB5245">
      <w:pPr>
        <w:pStyle w:val="ListParagraph"/>
        <w:numPr>
          <w:ilvl w:val="0"/>
          <w:numId w:val="7"/>
        </w:numPr>
        <w:tabs>
          <w:tab w:val="left" w:pos="360"/>
        </w:tabs>
        <w:ind w:left="360"/>
        <w:rPr>
          <w:rFonts w:ascii="Calibri" w:hAnsi="Calibri" w:cs="Calibri"/>
        </w:rPr>
      </w:pPr>
      <w:r w:rsidRPr="00BC1000">
        <w:rPr>
          <w:rFonts w:ascii="Calibri" w:hAnsi="Calibri" w:cs="Calibri"/>
        </w:rPr>
        <w:t>Assist in the development of non-academic activities for students.</w:t>
      </w:r>
    </w:p>
    <w:p w:rsidR="00DB5245" w:rsidRPr="00BC1000" w:rsidRDefault="00DB5245" w:rsidP="004846BE">
      <w:pPr>
        <w:rPr>
          <w:b/>
        </w:rPr>
      </w:pPr>
    </w:p>
    <w:p w:rsidR="00113BB4" w:rsidRPr="00BC1000" w:rsidRDefault="00E8592A" w:rsidP="004846BE">
      <w:pPr>
        <w:rPr>
          <w:u w:val="single"/>
        </w:rPr>
      </w:pPr>
      <w:r>
        <w:rPr>
          <w:u w:val="single"/>
        </w:rPr>
        <w:t xml:space="preserve">Student Representative </w:t>
      </w:r>
      <w:r w:rsidR="00113BB4" w:rsidRPr="00BC1000">
        <w:rPr>
          <w:u w:val="single"/>
        </w:rPr>
        <w:t>Descriptions</w:t>
      </w:r>
    </w:p>
    <w:p w:rsidR="00113BB4" w:rsidRPr="00BC1000" w:rsidRDefault="00B11EC5" w:rsidP="004846BE">
      <w:r w:rsidRPr="00BC1000">
        <w:t xml:space="preserve">SGA is comprised of </w:t>
      </w:r>
      <w:r w:rsidR="00E8592A">
        <w:t>an Executive Board and up to 15 Student Representatives. Student Representatives serve on SGA as a voice for the students of Carl Sandburg College</w:t>
      </w:r>
    </w:p>
    <w:p w:rsidR="00B11EC5" w:rsidRPr="00BC1000" w:rsidRDefault="00B11EC5" w:rsidP="004846BE"/>
    <w:p w:rsidR="00113BB4" w:rsidRPr="00BC1000" w:rsidRDefault="00E8592A" w:rsidP="004846BE">
      <w:r>
        <w:t>Student Representative</w:t>
      </w:r>
      <w:r w:rsidR="00113BB4" w:rsidRPr="00BC1000">
        <w:t>:</w:t>
      </w:r>
    </w:p>
    <w:p w:rsidR="00113BB4" w:rsidRDefault="00E8592A" w:rsidP="00113BB4">
      <w:pPr>
        <w:numPr>
          <w:ilvl w:val="0"/>
          <w:numId w:val="9"/>
        </w:numPr>
      </w:pPr>
      <w:r>
        <w:t>Attend all SGA board and general assembly meetings;</w:t>
      </w:r>
    </w:p>
    <w:p w:rsidR="00E8592A" w:rsidRDefault="00E8592A" w:rsidP="00113BB4">
      <w:pPr>
        <w:numPr>
          <w:ilvl w:val="0"/>
          <w:numId w:val="9"/>
        </w:numPr>
      </w:pPr>
      <w:r>
        <w:t>Serve as a voting member of SGA;</w:t>
      </w:r>
    </w:p>
    <w:p w:rsidR="00E8592A" w:rsidRPr="00BC1000" w:rsidRDefault="00E8592A" w:rsidP="00113BB4">
      <w:pPr>
        <w:numPr>
          <w:ilvl w:val="0"/>
          <w:numId w:val="9"/>
        </w:numPr>
      </w:pPr>
      <w:r>
        <w:t>Assist with events and activities of SGA.</w:t>
      </w:r>
    </w:p>
    <w:p w:rsidR="00E8592A" w:rsidRPr="00BC1000" w:rsidRDefault="00E8592A" w:rsidP="00E8592A"/>
    <w:p w:rsidR="00B9440C" w:rsidRPr="00BC1000" w:rsidRDefault="00B9440C" w:rsidP="004846BE">
      <w:pPr>
        <w:rPr>
          <w:b/>
          <w:sz w:val="24"/>
        </w:rPr>
      </w:pPr>
      <w:r w:rsidRPr="00BC1000">
        <w:rPr>
          <w:b/>
          <w:sz w:val="24"/>
        </w:rPr>
        <w:t xml:space="preserve">How to Become a </w:t>
      </w:r>
      <w:r w:rsidR="00E8592A">
        <w:rPr>
          <w:b/>
          <w:sz w:val="24"/>
        </w:rPr>
        <w:t>Student Representative</w:t>
      </w:r>
    </w:p>
    <w:p w:rsidR="00EB4E57" w:rsidRPr="00BC1000" w:rsidRDefault="00EB4E57" w:rsidP="00EB4E57">
      <w:r w:rsidRPr="00BC1000">
        <w:t>To qualify</w:t>
      </w:r>
      <w:bookmarkStart w:id="0" w:name="_GoBack"/>
      <w:bookmarkEnd w:id="0"/>
      <w:r w:rsidRPr="00BC1000">
        <w:t>, students must:</w:t>
      </w:r>
    </w:p>
    <w:p w:rsidR="00EB4E57" w:rsidRPr="00BC1000" w:rsidRDefault="00EB4E57" w:rsidP="00EB4E57">
      <w:pPr>
        <w:pStyle w:val="ListParagraph"/>
        <w:numPr>
          <w:ilvl w:val="0"/>
          <w:numId w:val="6"/>
        </w:numPr>
      </w:pPr>
      <w:r w:rsidRPr="00BC1000">
        <w:t>Have a cumulative GPA of 2.0 or higher;</w:t>
      </w:r>
    </w:p>
    <w:p w:rsidR="00EB4E57" w:rsidRPr="00BC1000" w:rsidRDefault="00EB4E57" w:rsidP="00EB4E57">
      <w:pPr>
        <w:pStyle w:val="ListParagraph"/>
        <w:numPr>
          <w:ilvl w:val="0"/>
          <w:numId w:val="6"/>
        </w:numPr>
      </w:pPr>
      <w:r w:rsidRPr="00BC1000">
        <w:t>Be enrolled in 6 credit hours or more each semester of their term;</w:t>
      </w:r>
    </w:p>
    <w:p w:rsidR="00DB5245" w:rsidRPr="00BC1000" w:rsidRDefault="00DB5245" w:rsidP="00EB4E57">
      <w:pPr>
        <w:pStyle w:val="ListParagraph"/>
        <w:numPr>
          <w:ilvl w:val="0"/>
          <w:numId w:val="6"/>
        </w:numPr>
      </w:pPr>
      <w:r w:rsidRPr="00BC1000">
        <w:t>Be in good academic standing;</w:t>
      </w:r>
    </w:p>
    <w:p w:rsidR="00EB4E57" w:rsidRPr="00BC1000" w:rsidRDefault="00EB4E57" w:rsidP="00EB4E57">
      <w:pPr>
        <w:pStyle w:val="ListParagraph"/>
        <w:numPr>
          <w:ilvl w:val="0"/>
          <w:numId w:val="6"/>
        </w:numPr>
      </w:pPr>
      <w:r w:rsidRPr="00BC1000">
        <w:t>Be available to allocate up to 10 hours per month for SGA responsibilities.</w:t>
      </w:r>
    </w:p>
    <w:p w:rsidR="00EB4E57" w:rsidRPr="00BC1000" w:rsidRDefault="00EB4E57" w:rsidP="00B9440C"/>
    <w:p w:rsidR="00B9440C" w:rsidRPr="00BC1000" w:rsidRDefault="00EB4E57" w:rsidP="00B9440C">
      <w:r w:rsidRPr="00BC1000">
        <w:t>Qualifying</w:t>
      </w:r>
      <w:r w:rsidR="00B9440C" w:rsidRPr="00BC1000">
        <w:t xml:space="preserve"> students who </w:t>
      </w:r>
      <w:r w:rsidRPr="00BC1000">
        <w:t xml:space="preserve">wish to </w:t>
      </w:r>
      <w:r w:rsidR="00E8592A">
        <w:t>become a Student Representative of</w:t>
      </w:r>
      <w:r w:rsidR="00B9440C" w:rsidRPr="00BC1000">
        <w:t xml:space="preserve"> </w:t>
      </w:r>
      <w:r w:rsidR="00DB5245" w:rsidRPr="00BC1000">
        <w:t>SGA</w:t>
      </w:r>
      <w:r w:rsidR="00B9440C" w:rsidRPr="00BC1000">
        <w:t xml:space="preserve"> must </w:t>
      </w:r>
      <w:r w:rsidRPr="00BC1000">
        <w:t>complete</w:t>
      </w:r>
      <w:r w:rsidR="00B9440C" w:rsidRPr="00BC1000">
        <w:t xml:space="preserve"> the following:</w:t>
      </w:r>
    </w:p>
    <w:p w:rsidR="00B9440C" w:rsidRPr="00BC1000" w:rsidRDefault="00E8592A" w:rsidP="009D1461">
      <w:pPr>
        <w:pStyle w:val="ListParagraph"/>
        <w:numPr>
          <w:ilvl w:val="0"/>
          <w:numId w:val="4"/>
        </w:numPr>
      </w:pPr>
      <w:r>
        <w:t xml:space="preserve">Complete an Application </w:t>
      </w:r>
      <w:r w:rsidR="00B9440C" w:rsidRPr="00BC1000">
        <w:t>Form</w:t>
      </w:r>
      <w:r w:rsidR="00EB4E57" w:rsidRPr="00BC1000">
        <w:t>;</w:t>
      </w:r>
    </w:p>
    <w:p w:rsidR="00B9440C" w:rsidRPr="00BC1000" w:rsidRDefault="00B9440C" w:rsidP="009D1461">
      <w:pPr>
        <w:pStyle w:val="ListParagraph"/>
        <w:numPr>
          <w:ilvl w:val="0"/>
          <w:numId w:val="4"/>
        </w:numPr>
      </w:pPr>
      <w:r w:rsidRPr="00BC1000">
        <w:t>Meet with the Coordinator of Student Life to turn in r</w:t>
      </w:r>
      <w:r w:rsidR="00F61E25" w:rsidRPr="00BC1000">
        <w:t xml:space="preserve">equired materials by the posted </w:t>
      </w:r>
      <w:r w:rsidRPr="00BC1000">
        <w:t>deadline</w:t>
      </w:r>
      <w:r w:rsidR="00EB4E57" w:rsidRPr="00BC1000">
        <w:t>.</w:t>
      </w:r>
    </w:p>
    <w:p w:rsidR="00B9440C" w:rsidRPr="00BC1000" w:rsidRDefault="00F61E25" w:rsidP="00F61E25">
      <w:pPr>
        <w:tabs>
          <w:tab w:val="left" w:pos="2955"/>
        </w:tabs>
      </w:pPr>
      <w:r w:rsidRPr="00BC1000">
        <w:tab/>
      </w:r>
    </w:p>
    <w:p w:rsidR="009D1461" w:rsidRPr="00BC1000" w:rsidRDefault="00B9440C" w:rsidP="00E8592A">
      <w:r w:rsidRPr="00BC1000">
        <w:t xml:space="preserve">Once the required materials have been submitted to the Coordinator of Student Life, the </w:t>
      </w:r>
      <w:r w:rsidR="00E8592A">
        <w:t xml:space="preserve">SGA Executive Board will review all Student Representative </w:t>
      </w:r>
      <w:proofErr w:type="gramStart"/>
      <w:r w:rsidR="00E8592A">
        <w:t>applications</w:t>
      </w:r>
      <w:proofErr w:type="gramEnd"/>
      <w:r w:rsidR="00E8592A">
        <w:t xml:space="preserve"> for acceptance into one of the 15 available spots.</w:t>
      </w:r>
    </w:p>
    <w:p w:rsidR="00BC1000" w:rsidRPr="00BC1000" w:rsidRDefault="00BC1000" w:rsidP="009D1461"/>
    <w:p w:rsidR="009D1461" w:rsidRPr="00BC1000" w:rsidRDefault="009D1461" w:rsidP="009D1461">
      <w:pPr>
        <w:rPr>
          <w:b/>
          <w:sz w:val="24"/>
        </w:rPr>
      </w:pPr>
      <w:r w:rsidRPr="00BC1000">
        <w:rPr>
          <w:b/>
          <w:sz w:val="24"/>
        </w:rPr>
        <w:t>Questions?</w:t>
      </w:r>
    </w:p>
    <w:p w:rsidR="009D1461" w:rsidRPr="00BC1000" w:rsidRDefault="009D1461" w:rsidP="009D1461">
      <w:r w:rsidRPr="00BC1000">
        <w:t xml:space="preserve">For more information or questions, please contact </w:t>
      </w:r>
      <w:proofErr w:type="spellStart"/>
      <w:r w:rsidRPr="00BC1000">
        <w:t>Genny</w:t>
      </w:r>
      <w:proofErr w:type="spellEnd"/>
      <w:r w:rsidRPr="00BC1000">
        <w:t xml:space="preserve"> Stevens, Coordinator of Student Life, in office B 56 or 309.341.5332 or </w:t>
      </w:r>
      <w:hyperlink r:id="rId6" w:history="1">
        <w:r w:rsidRPr="00BC1000">
          <w:rPr>
            <w:rStyle w:val="Hyperlink"/>
          </w:rPr>
          <w:t>gstevens@sandburg.edu</w:t>
        </w:r>
      </w:hyperlink>
      <w:r w:rsidRPr="00BC1000">
        <w:t xml:space="preserve">. </w:t>
      </w:r>
    </w:p>
    <w:sectPr w:rsidR="009D1461" w:rsidRPr="00BC1000" w:rsidSect="00113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63"/>
    <w:multiLevelType w:val="hybridMultilevel"/>
    <w:tmpl w:val="F0B4C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05E"/>
    <w:multiLevelType w:val="hybridMultilevel"/>
    <w:tmpl w:val="45D45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0F08"/>
    <w:multiLevelType w:val="hybridMultilevel"/>
    <w:tmpl w:val="74DED44A"/>
    <w:lvl w:ilvl="0" w:tplc="85AA69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1B2E5FEE"/>
    <w:multiLevelType w:val="hybridMultilevel"/>
    <w:tmpl w:val="D300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25514"/>
    <w:multiLevelType w:val="hybridMultilevel"/>
    <w:tmpl w:val="72A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4223"/>
    <w:multiLevelType w:val="hybridMultilevel"/>
    <w:tmpl w:val="E18A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297D6BA4"/>
    <w:multiLevelType w:val="hybridMultilevel"/>
    <w:tmpl w:val="601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15AF1"/>
    <w:multiLevelType w:val="hybridMultilevel"/>
    <w:tmpl w:val="204C5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76351"/>
    <w:multiLevelType w:val="hybridMultilevel"/>
    <w:tmpl w:val="D312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37ADA"/>
    <w:multiLevelType w:val="hybridMultilevel"/>
    <w:tmpl w:val="B5806D76"/>
    <w:lvl w:ilvl="0" w:tplc="A092A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15:restartNumberingAfterBreak="0">
    <w:nsid w:val="59D05C09"/>
    <w:multiLevelType w:val="hybridMultilevel"/>
    <w:tmpl w:val="1F100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F01CB"/>
    <w:multiLevelType w:val="hybridMultilevel"/>
    <w:tmpl w:val="029C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90C1C"/>
    <w:multiLevelType w:val="hybridMultilevel"/>
    <w:tmpl w:val="7B667BA6"/>
    <w:lvl w:ilvl="0" w:tplc="40E26B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15:restartNumberingAfterBreak="0">
    <w:nsid w:val="70A963C1"/>
    <w:multiLevelType w:val="hybridMultilevel"/>
    <w:tmpl w:val="560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0EEB"/>
    <w:multiLevelType w:val="hybridMultilevel"/>
    <w:tmpl w:val="E90C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1048F"/>
    <w:multiLevelType w:val="hybridMultilevel"/>
    <w:tmpl w:val="33D62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75BAC"/>
    <w:multiLevelType w:val="hybridMultilevel"/>
    <w:tmpl w:val="541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11"/>
  </w:num>
  <w:num w:numId="6">
    <w:abstractNumId w:val="3"/>
  </w:num>
  <w:num w:numId="7">
    <w:abstractNumId w:val="8"/>
  </w:num>
  <w:num w:numId="8">
    <w:abstractNumId w:val="7"/>
  </w:num>
  <w:num w:numId="9">
    <w:abstractNumId w:val="4"/>
  </w:num>
  <w:num w:numId="10">
    <w:abstractNumId w:val="15"/>
  </w:num>
  <w:num w:numId="11">
    <w:abstractNumId w:val="0"/>
  </w:num>
  <w:num w:numId="12">
    <w:abstractNumId w:val="10"/>
  </w:num>
  <w:num w:numId="13">
    <w:abstractNumId w:val="6"/>
  </w:num>
  <w:num w:numId="14">
    <w:abstractNumId w:val="14"/>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BE"/>
    <w:rsid w:val="00113BB4"/>
    <w:rsid w:val="003E2220"/>
    <w:rsid w:val="004846BE"/>
    <w:rsid w:val="00533E55"/>
    <w:rsid w:val="005F4459"/>
    <w:rsid w:val="00684DF0"/>
    <w:rsid w:val="009D1461"/>
    <w:rsid w:val="00AB0DB7"/>
    <w:rsid w:val="00B11EC5"/>
    <w:rsid w:val="00B74661"/>
    <w:rsid w:val="00B9440C"/>
    <w:rsid w:val="00BC1000"/>
    <w:rsid w:val="00DB5245"/>
    <w:rsid w:val="00DF4936"/>
    <w:rsid w:val="00E8592A"/>
    <w:rsid w:val="00EB4E57"/>
    <w:rsid w:val="00F6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DA92-DA5C-4EAC-88C4-B9001166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0C"/>
    <w:pPr>
      <w:ind w:left="720"/>
      <w:contextualSpacing/>
    </w:pPr>
  </w:style>
  <w:style w:type="character" w:styleId="Hyperlink">
    <w:name w:val="Hyperlink"/>
    <w:basedOn w:val="DefaultParagraphFont"/>
    <w:uiPriority w:val="99"/>
    <w:unhideWhenUsed/>
    <w:rsid w:val="009D1461"/>
    <w:rPr>
      <w:color w:val="0563C1" w:themeColor="hyperlink"/>
      <w:u w:val="single"/>
    </w:rPr>
  </w:style>
  <w:style w:type="paragraph" w:styleId="BalloonText">
    <w:name w:val="Balloon Text"/>
    <w:basedOn w:val="Normal"/>
    <w:link w:val="BalloonTextChar"/>
    <w:uiPriority w:val="99"/>
    <w:semiHidden/>
    <w:unhideWhenUsed/>
    <w:rsid w:val="00EB4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tevens@sandburg.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 Stevens</dc:creator>
  <cp:keywords/>
  <dc:description/>
  <cp:lastModifiedBy>Genevieve L. Stevens</cp:lastModifiedBy>
  <cp:revision>3</cp:revision>
  <cp:lastPrinted>2014-04-22T23:27:00Z</cp:lastPrinted>
  <dcterms:created xsi:type="dcterms:W3CDTF">2015-09-01T21:35:00Z</dcterms:created>
  <dcterms:modified xsi:type="dcterms:W3CDTF">2015-09-01T21:39:00Z</dcterms:modified>
</cp:coreProperties>
</file>